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C280" w14:textId="77777777" w:rsidR="00CE67DA" w:rsidRDefault="00CE67DA" w:rsidP="00760763">
      <w:pPr>
        <w:spacing w:line="276" w:lineRule="auto"/>
        <w:jc w:val="center"/>
        <w:rPr>
          <w:b/>
          <w:sz w:val="32"/>
        </w:rPr>
      </w:pPr>
    </w:p>
    <w:p w14:paraId="46D41869" w14:textId="5ADECBA8" w:rsidR="00F22DFC" w:rsidRPr="00F22DFC" w:rsidRDefault="00F22DFC" w:rsidP="00760763">
      <w:pPr>
        <w:spacing w:line="276" w:lineRule="auto"/>
        <w:jc w:val="center"/>
        <w:rPr>
          <w:b/>
          <w:sz w:val="32"/>
        </w:rPr>
      </w:pPr>
      <w:r>
        <w:rPr>
          <w:b/>
          <w:noProof/>
          <w:sz w:val="32"/>
          <w:lang w:val="en-GB" w:eastAsia="en-GB"/>
        </w:rPr>
        <mc:AlternateContent>
          <mc:Choice Requires="wps">
            <w:drawing>
              <wp:anchor distT="0" distB="0" distL="114300" distR="114300" simplePos="0" relativeHeight="251659264" behindDoc="0" locked="0" layoutInCell="1" allowOverlap="1" wp14:anchorId="35FF90E8" wp14:editId="2866DE89">
                <wp:simplePos x="0" y="0"/>
                <wp:positionH relativeFrom="column">
                  <wp:posOffset>-676275</wp:posOffset>
                </wp:positionH>
                <wp:positionV relativeFrom="paragraph">
                  <wp:posOffset>295275</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6D5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23.25pt" to="495.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sXtQEAALcDAAAOAAAAZHJzL2Uyb0RvYy54bWysU02P0zAQvSPxHyzfadIiLRA13UNXcEFQ&#10;sfADvM64sdb2WGPTtP+esdtmESCE0F4cf7w3M+/NZH179E4cgJLF0MvlopUCgsbBhn0vv319/+qt&#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" strokecolor="black [3200]" strokeweight=".5pt">
                <v:stroke joinstyle="miter"/>
              </v:line>
            </w:pict>
          </mc:Fallback>
        </mc:AlternateContent>
      </w:r>
      <w:r w:rsidRPr="00F22DFC">
        <w:rPr>
          <w:b/>
          <w:sz w:val="32"/>
        </w:rPr>
        <w:t>Scrisoare deschisă</w:t>
      </w:r>
      <w:r w:rsidR="0011156E">
        <w:rPr>
          <w:b/>
          <w:sz w:val="32"/>
        </w:rPr>
        <w:t xml:space="preserve"> Sixense România</w:t>
      </w:r>
    </w:p>
    <w:p w14:paraId="51B958FF" w14:textId="49402FA0" w:rsidR="006C3DD1" w:rsidRPr="00DD355D" w:rsidRDefault="00F22DFC" w:rsidP="004D33EF">
      <w:pPr>
        <w:spacing w:line="276" w:lineRule="auto"/>
        <w:ind w:firstLine="708"/>
        <w:jc w:val="both"/>
        <w:rPr>
          <w:b/>
        </w:rPr>
      </w:pPr>
      <w:r w:rsidRPr="00DD355D">
        <w:rPr>
          <w:b/>
        </w:rPr>
        <w:t xml:space="preserve">Către: </w:t>
      </w:r>
      <w:r w:rsidR="00EC0288" w:rsidRPr="00DD355D">
        <w:t>Ministerul Transporturilor, Infrastructurii și Comunicațiilor</w:t>
      </w:r>
      <w:r w:rsidR="00DD355D" w:rsidRPr="00DD355D">
        <w:t>;</w:t>
      </w:r>
      <w:r w:rsidR="00DD355D">
        <w:rPr>
          <w:b/>
        </w:rPr>
        <w:t xml:space="preserve"> </w:t>
      </w:r>
      <w:r w:rsidR="00EC0288" w:rsidRPr="00DD355D">
        <w:t>Ministerul Lucrărilor Publice, Dezvoltării și Administrației</w:t>
      </w:r>
      <w:r w:rsidR="00DD355D" w:rsidRPr="00DD355D">
        <w:t xml:space="preserve">; </w:t>
      </w:r>
      <w:r w:rsidR="00D54D7B">
        <w:t xml:space="preserve">Ministerul Cercetării, Inovării și Digitalizării </w:t>
      </w:r>
    </w:p>
    <w:p w14:paraId="4E981B35" w14:textId="7EA99C3D" w:rsidR="00F22DFC" w:rsidRPr="00DD355D" w:rsidRDefault="00F22DFC" w:rsidP="004D33EF">
      <w:pPr>
        <w:spacing w:line="276" w:lineRule="auto"/>
        <w:ind w:firstLine="708"/>
        <w:jc w:val="both"/>
        <w:rPr>
          <w:b/>
        </w:rPr>
      </w:pPr>
      <w:r w:rsidRPr="00DD355D">
        <w:rPr>
          <w:b/>
        </w:rPr>
        <w:t xml:space="preserve">În atenția: </w:t>
      </w:r>
      <w:r w:rsidRPr="00DD355D">
        <w:t>D-lui Cătălin Drulă, Ministrul Transporturilor</w:t>
      </w:r>
      <w:r w:rsidR="00DD355D">
        <w:t xml:space="preserve">; </w:t>
      </w:r>
      <w:r w:rsidRPr="00DD355D">
        <w:t>D-lui Cseke Attila, Ministrul Lucrărilor Publice, Dezvoltării și Administrației</w:t>
      </w:r>
      <w:r w:rsidR="00DD355D" w:rsidRPr="00DD355D">
        <w:t>;</w:t>
      </w:r>
      <w:r w:rsidR="00DD355D">
        <w:rPr>
          <w:b/>
        </w:rPr>
        <w:t xml:space="preserve"> </w:t>
      </w:r>
      <w:r w:rsidR="00D54D7B">
        <w:t>D-lui Ciprian-Sergiu Teleman</w:t>
      </w:r>
      <w:r w:rsidR="009A5F2F">
        <w:t>, Ministrul Cercetării, Inovării și Digitalizării</w:t>
      </w:r>
    </w:p>
    <w:p w14:paraId="3C58A1A9" w14:textId="77777777" w:rsidR="0067763A" w:rsidRPr="00DD355D" w:rsidRDefault="0067763A" w:rsidP="004D33EF">
      <w:pPr>
        <w:spacing w:line="276" w:lineRule="auto"/>
        <w:ind w:firstLine="708"/>
        <w:jc w:val="both"/>
        <w:rPr>
          <w:b/>
        </w:rPr>
      </w:pPr>
      <w:r w:rsidRPr="00DD355D">
        <w:rPr>
          <w:b/>
        </w:rPr>
        <w:t>Referitor:</w:t>
      </w:r>
      <w:r w:rsidR="00DD355D">
        <w:rPr>
          <w:b/>
        </w:rPr>
        <w:t xml:space="preserve"> </w:t>
      </w:r>
      <w:r w:rsidRPr="00DD355D">
        <w:t xml:space="preserve">Necesitatea conturării unei strategii </w:t>
      </w:r>
      <w:r w:rsidR="00DB0B2A" w:rsidRPr="00DD355D">
        <w:t>naționale</w:t>
      </w:r>
      <w:r w:rsidRPr="00DD355D">
        <w:t xml:space="preserve"> pentru digitalizarea infrastructurii din România</w:t>
      </w:r>
    </w:p>
    <w:p w14:paraId="2F3EAF54" w14:textId="77777777" w:rsidR="0067763A" w:rsidRDefault="0067763A" w:rsidP="00644B98">
      <w:pPr>
        <w:spacing w:line="276" w:lineRule="auto"/>
        <w:jc w:val="both"/>
      </w:pPr>
    </w:p>
    <w:p w14:paraId="12D908AD" w14:textId="004FF1C8" w:rsidR="00B4231D" w:rsidRPr="00C65781" w:rsidRDefault="00B4231D" w:rsidP="004D33EF">
      <w:pPr>
        <w:spacing w:line="276" w:lineRule="auto"/>
        <w:ind w:firstLine="708"/>
        <w:jc w:val="both"/>
        <w:rPr>
          <w:sz w:val="28"/>
        </w:rPr>
      </w:pPr>
      <w:r w:rsidRPr="00C65781">
        <w:rPr>
          <w:sz w:val="28"/>
        </w:rPr>
        <w:t xml:space="preserve">Stimați </w:t>
      </w:r>
      <w:r w:rsidR="00121329" w:rsidRPr="00C65781">
        <w:rPr>
          <w:sz w:val="28"/>
        </w:rPr>
        <w:t>Domni Miniștri</w:t>
      </w:r>
      <w:r w:rsidR="00D54D7B">
        <w:rPr>
          <w:sz w:val="28"/>
        </w:rPr>
        <w:t>,</w:t>
      </w:r>
      <w:r w:rsidR="00121329" w:rsidRPr="00C65781">
        <w:rPr>
          <w:sz w:val="28"/>
        </w:rPr>
        <w:t xml:space="preserve"> </w:t>
      </w:r>
    </w:p>
    <w:p w14:paraId="2B2EA28D" w14:textId="222EAF29" w:rsidR="00121329" w:rsidRDefault="00605CDF" w:rsidP="004D33EF">
      <w:pPr>
        <w:spacing w:line="276" w:lineRule="auto"/>
        <w:ind w:firstLine="708"/>
        <w:jc w:val="both"/>
      </w:pPr>
      <w:r>
        <w:t xml:space="preserve">Vorbim astăzi mai mult ca oricând despre necesitatea </w:t>
      </w:r>
      <w:r w:rsidR="003C3427">
        <w:t>transform</w:t>
      </w:r>
      <w:r w:rsidR="00D54D7B">
        <w:t>ă</w:t>
      </w:r>
      <w:r w:rsidR="003C3427">
        <w:t>rii digitale</w:t>
      </w:r>
      <w:r>
        <w:t xml:space="preserve">. Pe fondul contextului sanitar dificil în care se află întreaga lume, </w:t>
      </w:r>
      <w:r w:rsidRPr="0094707B">
        <w:rPr>
          <w:b/>
        </w:rPr>
        <w:t xml:space="preserve">cursa pentru </w:t>
      </w:r>
      <w:r w:rsidR="003C3427">
        <w:rPr>
          <w:b/>
        </w:rPr>
        <w:t>transformarea digital</w:t>
      </w:r>
      <w:r w:rsidR="00D54D7B">
        <w:rPr>
          <w:b/>
        </w:rPr>
        <w:t>ă</w:t>
      </w:r>
      <w:r w:rsidR="003C3427">
        <w:rPr>
          <w:b/>
        </w:rPr>
        <w:t xml:space="preserve"> a </w:t>
      </w:r>
      <w:r w:rsidRPr="0094707B">
        <w:rPr>
          <w:b/>
        </w:rPr>
        <w:t>domeniilor importante</w:t>
      </w:r>
      <w:r>
        <w:t xml:space="preserve"> </w:t>
      </w:r>
      <w:r w:rsidRPr="0094707B">
        <w:rPr>
          <w:b/>
        </w:rPr>
        <w:t>s-a intensificat</w:t>
      </w:r>
      <w:r>
        <w:t xml:space="preserve">. </w:t>
      </w:r>
    </w:p>
    <w:p w14:paraId="371EBC90" w14:textId="3AF649B7" w:rsidR="002E5A74" w:rsidRDefault="002E5A74" w:rsidP="004D33EF">
      <w:pPr>
        <w:spacing w:line="276" w:lineRule="auto"/>
        <w:ind w:firstLine="708"/>
        <w:jc w:val="both"/>
      </w:pPr>
      <w:r>
        <w:t>Am urmărit dezbaterile publice și luările de poziți</w:t>
      </w:r>
      <w:r w:rsidR="00CA0CB6">
        <w:t>e</w:t>
      </w:r>
      <w:r>
        <w:t xml:space="preserve"> </w:t>
      </w:r>
      <w:r w:rsidR="00B014DB">
        <w:t>ale reprezentanților de la nivel de stat din ultima perioadă și am constat</w:t>
      </w:r>
      <w:r w:rsidR="00EC798E">
        <w:t>at</w:t>
      </w:r>
      <w:r w:rsidR="00B014DB">
        <w:t xml:space="preserve"> un lucru</w:t>
      </w:r>
      <w:r w:rsidR="00377B84">
        <w:t xml:space="preserve"> important</w:t>
      </w:r>
      <w:r w:rsidR="00CA0CB6">
        <w:t>: se discută despre digitalizare și tehnologizare pentru orice alt domeniu, însă în ceea ce privește sectorul de construcții și,</w:t>
      </w:r>
      <w:r w:rsidR="00EC798E">
        <w:t xml:space="preserve"> </w:t>
      </w:r>
      <w:r w:rsidR="00CA0CB6">
        <w:t xml:space="preserve">mai aplicat, infrastructura – </w:t>
      </w:r>
      <w:r w:rsidR="00CA0CB6" w:rsidRPr="0094707B">
        <w:rPr>
          <w:b/>
        </w:rPr>
        <w:t>subiectul este aproape inexistent</w:t>
      </w:r>
      <w:r w:rsidR="00CA0CB6">
        <w:t xml:space="preserve">. </w:t>
      </w:r>
    </w:p>
    <w:p w14:paraId="3134A2C6" w14:textId="4890D87F" w:rsidR="00CA0CB6" w:rsidRDefault="009E7ECE" w:rsidP="004D33EF">
      <w:pPr>
        <w:spacing w:line="276" w:lineRule="auto"/>
        <w:ind w:firstLine="708"/>
        <w:jc w:val="both"/>
      </w:pPr>
      <w:r>
        <w:t xml:space="preserve">De ce este oare </w:t>
      </w:r>
      <w:r w:rsidR="00A04D78">
        <w:t>digitalizarea infrastructurii</w:t>
      </w:r>
      <w:r>
        <w:t xml:space="preserve"> </w:t>
      </w:r>
      <w:r w:rsidR="001D1F06">
        <w:t xml:space="preserve">de transport </w:t>
      </w:r>
      <w:r>
        <w:t xml:space="preserve">lăsată la </w:t>
      </w:r>
      <w:r w:rsidR="00A04D78">
        <w:t>coada listei</w:t>
      </w:r>
      <w:r>
        <w:t xml:space="preserve"> sau complet </w:t>
      </w:r>
      <w:r w:rsidR="00EC798E">
        <w:t>ignorată</w:t>
      </w:r>
      <w:r>
        <w:t>? De ce un domeniu atât de important –</w:t>
      </w:r>
      <w:r w:rsidR="00A04D78">
        <w:t xml:space="preserve"> ce vizează</w:t>
      </w:r>
      <w:r>
        <w:t xml:space="preserve"> </w:t>
      </w:r>
      <w:r w:rsidR="00AE6D81" w:rsidRPr="0094707B">
        <w:rPr>
          <w:b/>
        </w:rPr>
        <w:t xml:space="preserve">sănătatea </w:t>
      </w:r>
      <w:r w:rsidRPr="0094707B">
        <w:rPr>
          <w:b/>
        </w:rPr>
        <w:t>patrimoniul</w:t>
      </w:r>
      <w:r w:rsidR="00AE6D81" w:rsidRPr="0094707B">
        <w:rPr>
          <w:b/>
        </w:rPr>
        <w:t>ui</w:t>
      </w:r>
      <w:r w:rsidRPr="0094707B">
        <w:rPr>
          <w:b/>
        </w:rPr>
        <w:t xml:space="preserve"> deja existent</w:t>
      </w:r>
      <w:r w:rsidR="00AE6D81">
        <w:t>, precum</w:t>
      </w:r>
      <w:r>
        <w:t xml:space="preserve"> și </w:t>
      </w:r>
      <w:r w:rsidR="00AE6D81">
        <w:t xml:space="preserve">a </w:t>
      </w:r>
      <w:r>
        <w:t>proiectel</w:t>
      </w:r>
      <w:r w:rsidR="00AE6D81">
        <w:t>or</w:t>
      </w:r>
      <w:r>
        <w:t xml:space="preserve"> rutiere, feroviare, hidrotehnice viitoare – este </w:t>
      </w:r>
      <w:r w:rsidR="001D1F06">
        <w:t>tratat superficial sau</w:t>
      </w:r>
      <w:r w:rsidR="00D54D7B">
        <w:t xml:space="preserve"> menționat</w:t>
      </w:r>
      <w:r w:rsidR="001D1F06">
        <w:t xml:space="preserve"> doar c</w:t>
      </w:r>
      <w:r w:rsidR="00D54D7B">
        <w:t>â</w:t>
      </w:r>
      <w:r w:rsidR="001D1F06">
        <w:t xml:space="preserve">nd avem </w:t>
      </w:r>
      <w:r w:rsidR="00D54D7B">
        <w:t>o</w:t>
      </w:r>
      <w:r w:rsidR="001D1F06">
        <w:t xml:space="preserve"> urgen</w:t>
      </w:r>
      <w:r w:rsidR="00D54D7B">
        <w:t>ță</w:t>
      </w:r>
      <w:r>
        <w:t xml:space="preserve">? </w:t>
      </w:r>
      <w:r w:rsidR="00380FCC">
        <w:t xml:space="preserve">De ce soluțiile </w:t>
      </w:r>
      <w:r w:rsidR="001D1F06">
        <w:t xml:space="preserve">actuale </w:t>
      </w:r>
      <w:r w:rsidR="00380FCC">
        <w:t xml:space="preserve">propuse la nivel național nu </w:t>
      </w:r>
      <w:r w:rsidR="001D1F06">
        <w:t>se bazeaz</w:t>
      </w:r>
      <w:r w:rsidR="00D54D7B">
        <w:t>ă</w:t>
      </w:r>
      <w:r w:rsidR="001D1F06">
        <w:t xml:space="preserve"> pe </w:t>
      </w:r>
      <w:r w:rsidR="001D1F06" w:rsidRPr="00E6501C">
        <w:rPr>
          <w:b/>
        </w:rPr>
        <w:t>o strategie tehnic</w:t>
      </w:r>
      <w:r w:rsidR="00D54D7B" w:rsidRPr="00E6501C">
        <w:rPr>
          <w:b/>
        </w:rPr>
        <w:t>ă</w:t>
      </w:r>
      <w:r w:rsidR="001D1F06" w:rsidRPr="00E6501C">
        <w:rPr>
          <w:b/>
        </w:rPr>
        <w:t xml:space="preserve"> </w:t>
      </w:r>
      <w:r w:rsidR="00D54D7B" w:rsidRPr="00E6501C">
        <w:rPr>
          <w:b/>
        </w:rPr>
        <w:t>ș</w:t>
      </w:r>
      <w:r w:rsidR="001D1F06" w:rsidRPr="00E6501C">
        <w:rPr>
          <w:b/>
        </w:rPr>
        <w:t>i financiar</w:t>
      </w:r>
      <w:r w:rsidR="00D54D7B" w:rsidRPr="00E6501C">
        <w:rPr>
          <w:b/>
        </w:rPr>
        <w:t>ă</w:t>
      </w:r>
      <w:r w:rsidR="001D1F06" w:rsidRPr="00E6501C">
        <w:rPr>
          <w:b/>
        </w:rPr>
        <w:t xml:space="preserve"> global</w:t>
      </w:r>
      <w:r w:rsidR="00E6501C" w:rsidRPr="00E6501C">
        <w:rPr>
          <w:b/>
        </w:rPr>
        <w:t>ă</w:t>
      </w:r>
      <w:r w:rsidR="001D1F06" w:rsidRPr="00E6501C">
        <w:t>: de la studiile de fezabilitate</w:t>
      </w:r>
      <w:r w:rsidR="00E6501C">
        <w:t xml:space="preserve"> până</w:t>
      </w:r>
      <w:r w:rsidR="001D1F06" w:rsidRPr="00E6501C">
        <w:t xml:space="preserve"> la </w:t>
      </w:r>
      <w:r w:rsidR="003C3427" w:rsidRPr="00E6501C">
        <w:t xml:space="preserve">perioada de </w:t>
      </w:r>
      <w:r w:rsidR="001D1F06" w:rsidRPr="00E6501C">
        <w:t>exploatare</w:t>
      </w:r>
      <w:r w:rsidR="00D54D7B" w:rsidRPr="00E6501C">
        <w:t xml:space="preserve"> și</w:t>
      </w:r>
      <w:r w:rsidR="00E6501C" w:rsidRPr="00E6501C">
        <w:t xml:space="preserve"> </w:t>
      </w:r>
      <w:r w:rsidR="001D1F06" w:rsidRPr="00E6501C">
        <w:t xml:space="preserve">pe </w:t>
      </w:r>
      <w:r w:rsidR="001D1F06" w:rsidRPr="000A5EF1">
        <w:rPr>
          <w:b/>
        </w:rPr>
        <w:t xml:space="preserve">o monitorizare </w:t>
      </w:r>
      <w:r w:rsidR="00380FCC" w:rsidRPr="000A5EF1">
        <w:rPr>
          <w:b/>
        </w:rPr>
        <w:t>pe termen lung</w:t>
      </w:r>
      <w:r w:rsidR="00380FCC">
        <w:t xml:space="preserve"> a proiectelor care constituie însăși baza și motorul economiei noastre?</w:t>
      </w:r>
    </w:p>
    <w:p w14:paraId="4B556430" w14:textId="720C5882" w:rsidR="00AE6D81" w:rsidRDefault="00AE6D81" w:rsidP="004D33EF">
      <w:pPr>
        <w:spacing w:line="276" w:lineRule="auto"/>
        <w:ind w:firstLine="708"/>
        <w:jc w:val="both"/>
      </w:pPr>
      <w:r>
        <w:t xml:space="preserve">Conform unui </w:t>
      </w:r>
      <w:r w:rsidRPr="0094707B">
        <w:rPr>
          <w:b/>
        </w:rPr>
        <w:t>studiu Deloitte din 2019</w:t>
      </w:r>
      <w:r>
        <w:t xml:space="preserve">, în timp ce toate industriile importante alocă 3,5% din încasări tehnologizării, </w:t>
      </w:r>
      <w:r w:rsidRPr="0094707B">
        <w:rPr>
          <w:b/>
        </w:rPr>
        <w:t>industria de construcții alocă în medie doar 1,2%</w:t>
      </w:r>
      <w:r>
        <w:t>, deși provocările ei ar putea fi rezolvate integrând soluții digitale. Ca urmare, în timp ce domeniile importante au cunoscut o creștere a productivității cu 25% în ultimii 20 de ani,</w:t>
      </w:r>
      <w:r w:rsidR="00CF7E98">
        <w:t xml:space="preserve"> productivitatea</w:t>
      </w:r>
      <w:r>
        <w:t xml:space="preserve"> </w:t>
      </w:r>
      <w:r w:rsidRPr="0094707B">
        <w:rPr>
          <w:b/>
        </w:rPr>
        <w:t>sectorul</w:t>
      </w:r>
      <w:r w:rsidR="00CF7E98">
        <w:rPr>
          <w:b/>
        </w:rPr>
        <w:t>ui</w:t>
      </w:r>
      <w:r w:rsidRPr="0094707B">
        <w:rPr>
          <w:b/>
        </w:rPr>
        <w:t xml:space="preserve"> de construcții a crescut cu doar 5%</w:t>
      </w:r>
      <w:r>
        <w:t xml:space="preserve">, conform aceluiași studiu. </w:t>
      </w:r>
    </w:p>
    <w:p w14:paraId="25F1729C" w14:textId="77777777" w:rsidR="00A96B64" w:rsidRPr="00CF7E98" w:rsidRDefault="00A96B64" w:rsidP="004D33EF">
      <w:pPr>
        <w:spacing w:line="276" w:lineRule="auto"/>
        <w:ind w:firstLine="708"/>
        <w:jc w:val="both"/>
        <w:rPr>
          <w:b/>
        </w:rPr>
      </w:pPr>
      <w:r w:rsidRPr="00CF7E98">
        <w:rPr>
          <w:b/>
        </w:rPr>
        <w:t xml:space="preserve">Într-o lume digitalizată, industria construcțiilor pare blocată într-o eră analog. </w:t>
      </w:r>
    </w:p>
    <w:p w14:paraId="3AC69719" w14:textId="1ECAF9B1" w:rsidR="00174607" w:rsidRDefault="001D1F06" w:rsidP="004D33EF">
      <w:pPr>
        <w:spacing w:line="276" w:lineRule="auto"/>
        <w:ind w:firstLine="708"/>
        <w:jc w:val="both"/>
      </w:pPr>
      <w:r>
        <w:t>C</w:t>
      </w:r>
      <w:r w:rsidR="00E57472">
        <w:t>redem că</w:t>
      </w:r>
      <w:r w:rsidR="00E46286">
        <w:t xml:space="preserve"> trebuie să existe</w:t>
      </w:r>
      <w:r w:rsidR="0047765F">
        <w:t xml:space="preserve"> </w:t>
      </w:r>
      <w:r w:rsidR="00E57472" w:rsidRPr="0094707B">
        <w:rPr>
          <w:b/>
        </w:rPr>
        <w:t xml:space="preserve">o strategie solidă </w:t>
      </w:r>
      <w:r w:rsidR="003C3427">
        <w:rPr>
          <w:b/>
        </w:rPr>
        <w:t>pentru transformarea digital</w:t>
      </w:r>
      <w:r w:rsidR="00D54D7B">
        <w:rPr>
          <w:b/>
        </w:rPr>
        <w:t>ă</w:t>
      </w:r>
      <w:r w:rsidR="00E6501C">
        <w:rPr>
          <w:b/>
        </w:rPr>
        <w:t xml:space="preserve"> </w:t>
      </w:r>
      <w:r w:rsidR="00E57472" w:rsidRPr="0094707B">
        <w:rPr>
          <w:b/>
        </w:rPr>
        <w:t>a infrastructurii</w:t>
      </w:r>
      <w:r w:rsidR="00E46286">
        <w:t xml:space="preserve">, care </w:t>
      </w:r>
      <w:r w:rsidR="00E57472">
        <w:t>să ia în calcul și următoarele aspecte:</w:t>
      </w:r>
    </w:p>
    <w:p w14:paraId="6F9F7E69" w14:textId="734EE2F7" w:rsidR="00C5305C" w:rsidRPr="00C9543A" w:rsidRDefault="000448FA" w:rsidP="00C9543A">
      <w:pPr>
        <w:spacing w:line="276" w:lineRule="auto"/>
        <w:ind w:firstLine="708"/>
        <w:jc w:val="both"/>
        <w:rPr>
          <w:b/>
        </w:rPr>
      </w:pPr>
      <w:r w:rsidRPr="00DD355D">
        <w:rPr>
          <w:b/>
        </w:rPr>
        <w:t xml:space="preserve">→ Este nevoie de o alfabetizare </w:t>
      </w:r>
      <w:r w:rsidR="005F79F9" w:rsidRPr="00DD355D">
        <w:rPr>
          <w:b/>
        </w:rPr>
        <w:t xml:space="preserve">semnificativă a forței de muncă din construcții în „limbajul digital”. </w:t>
      </w:r>
      <w:r w:rsidR="00CF7E98">
        <w:t xml:space="preserve">Soluțiile încep de la realizarea de </w:t>
      </w:r>
      <w:r w:rsidR="001D1F06">
        <w:t>form</w:t>
      </w:r>
      <w:r w:rsidR="00D54D7B">
        <w:t>ă</w:t>
      </w:r>
      <w:r w:rsidR="001D1F06">
        <w:t xml:space="preserve">ri </w:t>
      </w:r>
      <w:r w:rsidR="00CF7E98">
        <w:t xml:space="preserve">de specialitate în acest sens și de la prioritizarea </w:t>
      </w:r>
      <w:r w:rsidR="00E91309">
        <w:t>acestora</w:t>
      </w:r>
      <w:r w:rsidR="00CF7E98">
        <w:t>.</w:t>
      </w:r>
      <w:r w:rsidR="00E91309">
        <w:t xml:space="preserve"> </w:t>
      </w:r>
      <w:r w:rsidR="00C5305C">
        <w:t>În loc să plimbăm hârtii, în loc să pierdem date, în loc să ridicăm din umeri, e</w:t>
      </w:r>
      <w:r w:rsidR="00E6501C">
        <w:t>ste</w:t>
      </w:r>
      <w:r w:rsidR="00C5305C">
        <w:t xml:space="preserve"> important să ne scuturăm de atitudinea „merge și-așa”, </w:t>
      </w:r>
      <w:r w:rsidR="00E91309">
        <w:t>mai ales când</w:t>
      </w:r>
      <w:r w:rsidR="00C5305C">
        <w:t xml:space="preserve"> dovezile ne arată</w:t>
      </w:r>
      <w:r w:rsidR="00BC10EF">
        <w:t xml:space="preserve"> deja</w:t>
      </w:r>
      <w:r w:rsidR="00C5305C">
        <w:t xml:space="preserve"> că </w:t>
      </w:r>
      <w:r w:rsidR="00C5305C" w:rsidRPr="0094707B">
        <w:rPr>
          <w:b/>
        </w:rPr>
        <w:t xml:space="preserve">putem </w:t>
      </w:r>
      <w:r w:rsidR="00C5305C" w:rsidRPr="0094707B">
        <w:rPr>
          <w:b/>
        </w:rPr>
        <w:lastRenderedPageBreak/>
        <w:t xml:space="preserve">economisi cu până la 30% cheltuielile de folosire a infrastructurii </w:t>
      </w:r>
      <w:r w:rsidR="00C5305C">
        <w:t>investind de la bun început în soluții digitale</w:t>
      </w:r>
      <w:r w:rsidR="00D843CA">
        <w:t xml:space="preserve"> </w:t>
      </w:r>
      <w:r w:rsidR="00C5305C">
        <w:t xml:space="preserve">de </w:t>
      </w:r>
      <w:r w:rsidR="001D1F06">
        <w:t xml:space="preserve">monitorizare </w:t>
      </w:r>
      <w:r w:rsidR="00C5305C">
        <w:t>a construcțiilor în timp</w:t>
      </w:r>
      <w:r w:rsidR="001D1F06">
        <w:t>ul exploat</w:t>
      </w:r>
      <w:r w:rsidR="00D54D7B">
        <w:t>ă</w:t>
      </w:r>
      <w:r w:rsidR="001D1F06">
        <w:t>rii</w:t>
      </w:r>
      <w:r w:rsidR="00C5305C">
        <w:t xml:space="preserve"> (conform raport</w:t>
      </w:r>
      <w:r w:rsidR="0094707B">
        <w:t>ului</w:t>
      </w:r>
      <w:r w:rsidR="00C5305C">
        <w:t xml:space="preserve"> World Road Association, 2019).</w:t>
      </w:r>
    </w:p>
    <w:p w14:paraId="755F0BE3" w14:textId="52DE31DE" w:rsidR="00CF7D27" w:rsidRDefault="00C5305C" w:rsidP="00CF7D27">
      <w:pPr>
        <w:spacing w:line="276" w:lineRule="auto"/>
        <w:ind w:firstLine="708"/>
        <w:jc w:val="both"/>
      </w:pPr>
      <w:r w:rsidRPr="00DD355D">
        <w:rPr>
          <w:b/>
        </w:rPr>
        <w:t>→</w:t>
      </w:r>
      <w:r w:rsidR="00D843CA" w:rsidRPr="00DD355D">
        <w:rPr>
          <w:b/>
        </w:rPr>
        <w:t xml:space="preserve"> Este nevoie de viziune pe termen lung. </w:t>
      </w:r>
      <w:r w:rsidR="005974EB">
        <w:t xml:space="preserve">Valoarea unui proiect de infrastructură se vede cel mai mult în etapa care este adesea trecută cu vederea: în exploatare. De ce construim autostrăzi dacă nu să le traversăm în siguranță pentru următorii zeci sau chiar sute de ani de acum înainte? </w:t>
      </w:r>
      <w:r w:rsidR="006A0987">
        <w:t xml:space="preserve">Este </w:t>
      </w:r>
      <w:r w:rsidR="0080192D">
        <w:t>necesară</w:t>
      </w:r>
      <w:r w:rsidR="006A0987">
        <w:t xml:space="preserve"> o preocupare </w:t>
      </w:r>
      <w:r w:rsidR="000C363E">
        <w:t xml:space="preserve">mai puternică pentru </w:t>
      </w:r>
      <w:r w:rsidR="000C363E" w:rsidRPr="0094707B">
        <w:rPr>
          <w:b/>
        </w:rPr>
        <w:t xml:space="preserve">managementul </w:t>
      </w:r>
      <w:r w:rsidR="00C9543A">
        <w:rPr>
          <w:b/>
        </w:rPr>
        <w:t xml:space="preserve">digital al </w:t>
      </w:r>
      <w:r w:rsidR="000C363E" w:rsidRPr="0094707B">
        <w:rPr>
          <w:b/>
        </w:rPr>
        <w:t>asseturilor importante</w:t>
      </w:r>
      <w:r w:rsidR="000C363E">
        <w:t xml:space="preserve"> la nivel național</w:t>
      </w:r>
      <w:r w:rsidR="00044B8E">
        <w:t>, adică pentru</w:t>
      </w:r>
      <w:r w:rsidR="000C363E">
        <w:t xml:space="preserve"> </w:t>
      </w:r>
      <w:r w:rsidR="001D1F06">
        <w:rPr>
          <w:b/>
        </w:rPr>
        <w:t xml:space="preserve">identificarea </w:t>
      </w:r>
      <w:r w:rsidR="000C363E" w:rsidRPr="0094707B">
        <w:rPr>
          <w:b/>
        </w:rPr>
        <w:t>riscurilor critice</w:t>
      </w:r>
      <w:r w:rsidR="000C363E">
        <w:t xml:space="preserve">, </w:t>
      </w:r>
      <w:r w:rsidR="000C363E" w:rsidRPr="0094707B">
        <w:rPr>
          <w:b/>
        </w:rPr>
        <w:t>intervenția proactivă</w:t>
      </w:r>
      <w:r w:rsidR="000C363E">
        <w:t xml:space="preserve">, </w:t>
      </w:r>
      <w:r w:rsidR="000C363E" w:rsidRPr="0094707B">
        <w:rPr>
          <w:b/>
        </w:rPr>
        <w:t xml:space="preserve">prioritizarea </w:t>
      </w:r>
      <w:r w:rsidR="00E91309">
        <w:rPr>
          <w:b/>
        </w:rPr>
        <w:t xml:space="preserve">lucrărilor </w:t>
      </w:r>
      <w:r w:rsidR="00754B4C">
        <w:rPr>
          <w:b/>
        </w:rPr>
        <w:t xml:space="preserve">și măsurilor necesare </w:t>
      </w:r>
      <w:r w:rsidR="00754B4C">
        <w:t>în</w:t>
      </w:r>
      <w:r w:rsidR="00033D25">
        <w:t xml:space="preserve"> exploatare</w:t>
      </w:r>
      <w:r w:rsidR="00C9543A">
        <w:t>,</w:t>
      </w:r>
      <w:r w:rsidR="000C363E">
        <w:t xml:space="preserve"> </w:t>
      </w:r>
      <w:r w:rsidR="00044B8E">
        <w:t>în așa fel încât să prelungim durata de viață a infrastructurii</w:t>
      </w:r>
      <w:r w:rsidR="000C363E">
        <w:t xml:space="preserve">. </w:t>
      </w:r>
    </w:p>
    <w:p w14:paraId="3E1E5FA6" w14:textId="2F806DBF" w:rsidR="00D54D7B" w:rsidRDefault="00D54D7B" w:rsidP="00CF7D27">
      <w:pPr>
        <w:spacing w:line="276" w:lineRule="auto"/>
        <w:ind w:firstLine="708"/>
        <w:jc w:val="both"/>
      </w:pPr>
      <w:r>
        <w:t>Faptul că bugetarea</w:t>
      </w:r>
      <w:r w:rsidR="00E6501C">
        <w:t>,</w:t>
      </w:r>
      <w:r>
        <w:t xml:space="preserve"> </w:t>
      </w:r>
      <w:r w:rsidR="00E6501C">
        <w:t>în</w:t>
      </w:r>
      <w:r>
        <w:t xml:space="preserve"> cadrul proiectelor mici, medii și mari</w:t>
      </w:r>
      <w:r w:rsidR="00E6501C">
        <w:t>,</w:t>
      </w:r>
      <w:r>
        <w:t xml:space="preserve"> este orientată într-o proporție foarte mare spre stadiile de execuție demonstrează lacunele segmentului, în sensul în care nu există încă o maturitate în planificarea bugetelor</w:t>
      </w:r>
      <w:r w:rsidR="00E6501C">
        <w:t>, ci</w:t>
      </w:r>
      <w:r>
        <w:t xml:space="preserve"> o tendință nedreaptă de a dezvolta în continuare </w:t>
      </w:r>
      <w:r w:rsidR="00E6501C">
        <w:t>după principiul „</w:t>
      </w:r>
      <w:r>
        <w:t>ieftin și bun</w:t>
      </w:r>
      <w:r w:rsidR="00E6501C">
        <w:t>”</w:t>
      </w:r>
      <w:r>
        <w:t xml:space="preserve">. Reamintim că o bugetare corectă și o planificare orientată spre rezultate calitative sunt esențiale pentru a obține </w:t>
      </w:r>
      <w:r w:rsidRPr="000A5EF1">
        <w:rPr>
          <w:b/>
        </w:rPr>
        <w:t>costuri mai reduse în exploatare</w:t>
      </w:r>
      <w:r>
        <w:t xml:space="preserve"> și pentru a crea o infrastructură sănătoasă.</w:t>
      </w:r>
    </w:p>
    <w:p w14:paraId="4E0B8A63" w14:textId="59377827" w:rsidR="004E1FD4" w:rsidRDefault="00C5305C" w:rsidP="00044B8E">
      <w:pPr>
        <w:spacing w:line="276" w:lineRule="auto"/>
        <w:ind w:firstLine="708"/>
        <w:jc w:val="both"/>
      </w:pPr>
      <w:r w:rsidRPr="00DD355D">
        <w:rPr>
          <w:b/>
        </w:rPr>
        <w:t>→</w:t>
      </w:r>
      <w:r w:rsidR="00DD355D" w:rsidRPr="00DD355D">
        <w:rPr>
          <w:b/>
        </w:rPr>
        <w:t xml:space="preserve"> Este </w:t>
      </w:r>
      <w:r w:rsidR="008963D5">
        <w:rPr>
          <w:b/>
        </w:rPr>
        <w:t>absolut imperioas</w:t>
      </w:r>
      <w:r w:rsidR="008963D5" w:rsidRPr="00DD355D">
        <w:rPr>
          <w:b/>
        </w:rPr>
        <w:t>ă</w:t>
      </w:r>
      <w:r w:rsidR="008963D5">
        <w:rPr>
          <w:b/>
        </w:rPr>
        <w:t xml:space="preserve"> o</w:t>
      </w:r>
      <w:r w:rsidR="00DD355D" w:rsidRPr="00DD355D">
        <w:rPr>
          <w:b/>
        </w:rPr>
        <w:t xml:space="preserve"> colaborare mai strânsă între toți cei implicați în realizarea unui proiect de infrastructură.</w:t>
      </w:r>
      <w:r w:rsidR="00044B8E">
        <w:rPr>
          <w:b/>
        </w:rPr>
        <w:t xml:space="preserve"> </w:t>
      </w:r>
      <w:r w:rsidR="00044B8E">
        <w:t>E</w:t>
      </w:r>
      <w:r w:rsidR="00DD355D">
        <w:t>ste absolut esențial ca toți cei implicați să colaboreze, să lucreze ca o echipă, să înțeleagă cum munca unuia o influențează sau o susține pe a celuilalt. Din păcate, vedem de prea multe ori situații în care lipsește o mentalitate orientată înspre binele proiectului</w:t>
      </w:r>
      <w:r w:rsidR="00834F37">
        <w:t xml:space="preserve"> și </w:t>
      </w:r>
      <w:r w:rsidR="00DD355D">
        <w:t>înspre a genera valoare împreună. Selectarea cu atenție a celor care participă în procesul de licitații și aplicarea unor filtre și criterii calitative în alegerea companiilor câștigătoare sunt două lucruri care ar mișca proiectele viitoare în direcția potrivită.</w:t>
      </w:r>
    </w:p>
    <w:p w14:paraId="22412D9E" w14:textId="328A3E2D" w:rsidR="00D54D7B" w:rsidRPr="00D54D7B" w:rsidRDefault="00D54D7B" w:rsidP="00044B8E">
      <w:pPr>
        <w:spacing w:line="276" w:lineRule="auto"/>
        <w:ind w:firstLine="708"/>
        <w:jc w:val="both"/>
      </w:pPr>
      <w:r w:rsidRPr="00DD355D">
        <w:rPr>
          <w:b/>
        </w:rPr>
        <w:t>→</w:t>
      </w:r>
      <w:r>
        <w:rPr>
          <w:b/>
        </w:rPr>
        <w:t xml:space="preserve"> Este nevoie de o schimbare reală în ceea ce privește calitatea serviciilo</w:t>
      </w:r>
      <w:r w:rsidR="00E6501C">
        <w:rPr>
          <w:b/>
        </w:rPr>
        <w:t>r</w:t>
      </w:r>
      <w:r>
        <w:rPr>
          <w:b/>
        </w:rPr>
        <w:t xml:space="preserve"> de specialitate atât în etapele premergătoare ale unui proiect, cât și în etapa post-implementare (exploatare).</w:t>
      </w:r>
      <w:r>
        <w:t xml:space="preserve"> Este cunoscut faptul că în aceste segmente-cheie </w:t>
      </w:r>
      <w:r w:rsidR="00E6501C">
        <w:t>sunt angajați</w:t>
      </w:r>
      <w:r>
        <w:t xml:space="preserve"> uneori prestatori sau colaboratori prea puțin familiarizați cu aspectele tehnologice moderne, fapt </w:t>
      </w:r>
      <w:r w:rsidR="00E6501C">
        <w:t>c</w:t>
      </w:r>
      <w:r>
        <w:t xml:space="preserve">e generează deseori dificultăți mari în cadrul proiectelor. Soluții există, tehnologia a avansat – e dificil să </w:t>
      </w:r>
      <w:r w:rsidR="00E6501C">
        <w:t xml:space="preserve">mai </w:t>
      </w:r>
      <w:r>
        <w:t xml:space="preserve">găsim scuze pentru rezultatele slabe pe care le observăm cu toții. </w:t>
      </w:r>
      <w:r w:rsidR="00E6501C">
        <w:t xml:space="preserve">Greșelile trecutului ajung să ne preseze tot mai </w:t>
      </w:r>
      <w:r w:rsidR="004E569F">
        <w:t>puternic</w:t>
      </w:r>
      <w:r w:rsidR="00E6501C">
        <w:t xml:space="preserve"> în prezent. Însă n</w:t>
      </w:r>
      <w:r>
        <w:t xml:space="preserve">u este prea târziu să învățăm </w:t>
      </w:r>
      <w:r w:rsidR="00E6501C">
        <w:t>din ele.</w:t>
      </w:r>
    </w:p>
    <w:p w14:paraId="406EF0B3" w14:textId="6380FD08" w:rsidR="004E1FD4" w:rsidRPr="004E569F" w:rsidRDefault="00956CF4" w:rsidP="004E569F">
      <w:pPr>
        <w:spacing w:line="276" w:lineRule="auto"/>
        <w:ind w:firstLine="708"/>
        <w:jc w:val="both"/>
      </w:pPr>
      <w:r>
        <w:t>În concluzie, e</w:t>
      </w:r>
      <w:r w:rsidR="00D54D7B">
        <w:t xml:space="preserve">ste foarte important ca cei care sunt direct implicați în elaborarea strategiilor pentru proiecte de dezvoltare, fie că vorbim despre domeniul rutier, feroviar, aeroportuar sau hidrotehnic, </w:t>
      </w:r>
      <w:r w:rsidR="00D54D7B" w:rsidRPr="00952C11">
        <w:rPr>
          <w:b/>
        </w:rPr>
        <w:t>să înțeleagă totalitatea factorilor care acționează asupra proiectelor</w:t>
      </w:r>
      <w:r w:rsidR="00D54D7B">
        <w:t>,</w:t>
      </w:r>
      <w:r>
        <w:t xml:space="preserve"> </w:t>
      </w:r>
      <w:r w:rsidR="00D54D7B">
        <w:t xml:space="preserve">să devină </w:t>
      </w:r>
      <w:r w:rsidR="009A5F2F">
        <w:t xml:space="preserve">familiarizați cu toate tehnologiile inovatoare din domeniile lor de activitate, să fie încurajați să depășească pragurile sau limitările pe care le au și să redevină un vârf de lance în conceptul de </w:t>
      </w:r>
      <w:r w:rsidR="009A5F2F" w:rsidRPr="000A5EF1">
        <w:rPr>
          <w:b/>
        </w:rPr>
        <w:t xml:space="preserve">dezvoltare durabilă și </w:t>
      </w:r>
      <w:r w:rsidR="009A5F2F" w:rsidRPr="000A5EF1">
        <w:rPr>
          <w:b/>
          <w:i/>
        </w:rPr>
        <w:t>smart</w:t>
      </w:r>
      <w:r w:rsidR="009A5F2F">
        <w:t>.</w:t>
      </w:r>
    </w:p>
    <w:p w14:paraId="00207B58" w14:textId="77777777" w:rsidR="000A1A47" w:rsidRDefault="000A1A47" w:rsidP="00644B98">
      <w:pPr>
        <w:spacing w:line="276" w:lineRule="auto"/>
        <w:jc w:val="center"/>
      </w:pPr>
      <w:r>
        <w:t>***</w:t>
      </w:r>
    </w:p>
    <w:p w14:paraId="792881CF" w14:textId="50C4310F" w:rsidR="00C5305C" w:rsidRDefault="000A1A47" w:rsidP="004D33EF">
      <w:pPr>
        <w:spacing w:line="276" w:lineRule="auto"/>
        <w:ind w:firstLine="708"/>
        <w:jc w:val="both"/>
      </w:pPr>
      <w:r>
        <w:t xml:space="preserve">Pentru toate acestea, </w:t>
      </w:r>
      <w:r w:rsidRPr="0094707B">
        <w:rPr>
          <w:b/>
        </w:rPr>
        <w:t>există soluții</w:t>
      </w:r>
      <w:r w:rsidR="004E6D95" w:rsidRPr="0094707B">
        <w:rPr>
          <w:b/>
        </w:rPr>
        <w:t xml:space="preserve"> </w:t>
      </w:r>
      <w:r w:rsidR="00835B27">
        <w:rPr>
          <w:b/>
        </w:rPr>
        <w:t>la îndemâna noastră</w:t>
      </w:r>
      <w:r>
        <w:t xml:space="preserve">. Iar </w:t>
      </w:r>
      <w:r w:rsidRPr="0094707B">
        <w:rPr>
          <w:b/>
        </w:rPr>
        <w:t>printr-un parteneriat mai puternic între sectorul public și cel privat</w:t>
      </w:r>
      <w:r>
        <w:t xml:space="preserve">, credem că </w:t>
      </w:r>
      <w:r w:rsidR="0094707B">
        <w:t>vom reuși să asigurăm</w:t>
      </w:r>
      <w:r>
        <w:t xml:space="preserve"> o </w:t>
      </w:r>
      <w:r w:rsidRPr="004A44BD">
        <w:rPr>
          <w:b/>
        </w:rPr>
        <w:t>infrastructură mai durabilă și solidă</w:t>
      </w:r>
      <w:r>
        <w:t xml:space="preserve">. </w:t>
      </w:r>
      <w:r w:rsidR="008566DF">
        <w:t>Vorbesc în numele companiei pe care o conduc</w:t>
      </w:r>
      <w:r w:rsidR="003D54E8">
        <w:t xml:space="preserve"> – Sixense România –,</w:t>
      </w:r>
      <w:r w:rsidR="008566DF">
        <w:t xml:space="preserve"> dar și pentru multe alte companii private competente care pot fi parte directă din soluție. </w:t>
      </w:r>
    </w:p>
    <w:p w14:paraId="2208CDCD" w14:textId="50C2B2DB" w:rsidR="00945BF7" w:rsidRDefault="00945BF7" w:rsidP="004D33EF">
      <w:pPr>
        <w:spacing w:line="276" w:lineRule="auto"/>
        <w:ind w:firstLine="708"/>
        <w:jc w:val="both"/>
      </w:pPr>
      <w:r>
        <w:lastRenderedPageBreak/>
        <w:t xml:space="preserve">Însă avem nevoie de </w:t>
      </w:r>
      <w:r w:rsidRPr="00945BF7">
        <w:rPr>
          <w:b/>
        </w:rPr>
        <w:t>claritate</w:t>
      </w:r>
      <w:r>
        <w:t xml:space="preserve"> și avem nevoie să cunoaștem </w:t>
      </w:r>
      <w:r w:rsidRPr="006B6A11">
        <w:rPr>
          <w:b/>
        </w:rPr>
        <w:t xml:space="preserve">care este strategia </w:t>
      </w:r>
      <w:r w:rsidR="00012FFA" w:rsidRPr="006B6A11">
        <w:rPr>
          <w:b/>
        </w:rPr>
        <w:t xml:space="preserve">națională </w:t>
      </w:r>
      <w:r w:rsidR="006B6A11" w:rsidRPr="006B6A11">
        <w:rPr>
          <w:b/>
        </w:rPr>
        <w:t xml:space="preserve">pregătită </w:t>
      </w:r>
      <w:r w:rsidRPr="006B6A11">
        <w:rPr>
          <w:b/>
        </w:rPr>
        <w:t>în acest sens</w:t>
      </w:r>
      <w:r w:rsidR="00EE4492">
        <w:t>, pentru a putea contribui</w:t>
      </w:r>
      <w:r>
        <w:t xml:space="preserve">. </w:t>
      </w:r>
      <w:r w:rsidR="00425BF1">
        <w:t xml:space="preserve">În ceea ce privește </w:t>
      </w:r>
      <w:r w:rsidR="00A37FAF">
        <w:t>compania</w:t>
      </w:r>
      <w:r w:rsidR="00425BF1">
        <w:t xml:space="preserve"> pe care</w:t>
      </w:r>
      <w:bookmarkStart w:id="0" w:name="_GoBack"/>
      <w:bookmarkEnd w:id="0"/>
      <w:r w:rsidR="00425BF1">
        <w:t xml:space="preserve"> o conduc, deținem</w:t>
      </w:r>
      <w:r w:rsidR="001076F7">
        <w:t xml:space="preserve"> competențele necesare pentru a fi direct</w:t>
      </w:r>
      <w:r w:rsidR="00EC798E">
        <w:t xml:space="preserve"> implicați</w:t>
      </w:r>
      <w:r w:rsidR="001076F7">
        <w:t xml:space="preserve"> în elaborarea acestei strategii și ne putem aduce</w:t>
      </w:r>
      <w:r w:rsidR="00425BF1">
        <w:t xml:space="preserve"> în mod constructiv</w:t>
      </w:r>
      <w:r w:rsidR="001076F7">
        <w:t xml:space="preserve"> aportul, datorită experienței noastre ca grup, dar și celor peste 10 ani de când lucrăm proiecte complexe de monitorizare </w:t>
      </w:r>
      <w:r w:rsidR="00EC798E">
        <w:t xml:space="preserve">pe plan local. </w:t>
      </w:r>
    </w:p>
    <w:p w14:paraId="46CBED0A" w14:textId="508E2A61" w:rsidR="00933014" w:rsidRDefault="000A1A47" w:rsidP="004D33EF">
      <w:pPr>
        <w:spacing w:line="276" w:lineRule="auto"/>
        <w:ind w:firstLine="708"/>
        <w:jc w:val="both"/>
      </w:pPr>
      <w:r>
        <w:t xml:space="preserve">Noi </w:t>
      </w:r>
      <w:r w:rsidR="00A37FAF">
        <w:t xml:space="preserve">suntem oamenii faptelor și ai acțiunii, așa că </w:t>
      </w:r>
      <w:r>
        <w:t xml:space="preserve">am făcut </w:t>
      </w:r>
      <w:r w:rsidR="00A37FAF">
        <w:t xml:space="preserve">deja și </w:t>
      </w:r>
      <w:r>
        <w:t xml:space="preserve">primul pas. </w:t>
      </w:r>
      <w:r w:rsidR="004E6D95">
        <w:t>Am acționat</w:t>
      </w:r>
      <w:r w:rsidR="00A37FAF">
        <w:t xml:space="preserve"> </w:t>
      </w:r>
      <w:r w:rsidR="003C3427">
        <w:t>prin realizarea unui studiu InSAR</w:t>
      </w:r>
      <w:r w:rsidR="000E3AF1">
        <w:t xml:space="preserve"> </w:t>
      </w:r>
      <w:r w:rsidR="009A5F2F">
        <w:t>(</w:t>
      </w:r>
      <w:r w:rsidR="003C3427">
        <w:t>2017-2020</w:t>
      </w:r>
      <w:r w:rsidR="009A5F2F">
        <w:t>)</w:t>
      </w:r>
      <w:r w:rsidR="003C3427">
        <w:t xml:space="preserve">,  </w:t>
      </w:r>
      <w:r w:rsidR="004E6D95">
        <w:t xml:space="preserve">pentru </w:t>
      </w:r>
      <w:hyperlink r:id="rId6" w:history="1">
        <w:r w:rsidR="003C3427">
          <w:rPr>
            <w:rStyle w:val="Hyperlink"/>
          </w:rPr>
          <w:t xml:space="preserve">identificarea </w:t>
        </w:r>
        <w:r w:rsidR="003C3427" w:rsidRPr="00CF7E98">
          <w:rPr>
            <w:rStyle w:val="Hyperlink"/>
          </w:rPr>
          <w:t xml:space="preserve"> zonelor sensibile și a punctelor critice din capitală</w:t>
        </w:r>
      </w:hyperlink>
      <w:r w:rsidR="003C3427">
        <w:rPr>
          <w:rStyle w:val="Hyperlink"/>
        </w:rPr>
        <w:t>,</w:t>
      </w:r>
      <w:r>
        <w:t xml:space="preserve"> unde trebuie intervenit cu o strategie de consolidare și monitorizare</w:t>
      </w:r>
      <w:r w:rsidR="004E6D95">
        <w:t xml:space="preserve"> a patrimoniului construit</w:t>
      </w:r>
      <w:r>
        <w:t xml:space="preserve">. </w:t>
      </w:r>
      <w:r w:rsidR="00387270" w:rsidRPr="0094707B">
        <w:rPr>
          <w:b/>
        </w:rPr>
        <w:t>Vă asigurăm de colaborarea noastră</w:t>
      </w:r>
      <w:r w:rsidR="00387270">
        <w:t xml:space="preserve"> și vă punem la dispoziție cunoștințele și informațiile pe care le avem</w:t>
      </w:r>
      <w:r w:rsidR="0094707B">
        <w:t>,</w:t>
      </w:r>
      <w:r w:rsidR="00262640">
        <w:t xml:space="preserve"> pentru a lua împreună măsurile potrivite și pentru a concepe un plan de acțiune</w:t>
      </w:r>
      <w:r w:rsidR="004E6D95">
        <w:t xml:space="preserve"> de acum înainte</w:t>
      </w:r>
      <w:r w:rsidR="00262640">
        <w:t xml:space="preserve">. </w:t>
      </w:r>
    </w:p>
    <w:p w14:paraId="09F462DD" w14:textId="7694ACB9" w:rsidR="000A1A47" w:rsidRDefault="00262640" w:rsidP="006B5BEA">
      <w:pPr>
        <w:spacing w:line="276" w:lineRule="auto"/>
        <w:ind w:firstLine="708"/>
        <w:jc w:val="both"/>
      </w:pPr>
      <w:r w:rsidRPr="0094707B">
        <w:rPr>
          <w:b/>
        </w:rPr>
        <w:t xml:space="preserve">Ne preocupă să avem o infrastructură </w:t>
      </w:r>
      <w:r w:rsidRPr="0094707B">
        <w:rPr>
          <w:b/>
          <w:i/>
        </w:rPr>
        <w:t>smart</w:t>
      </w:r>
      <w:r>
        <w:t>, mai ales pentru că abilitatea de a o construi este în mâinile noastre</w:t>
      </w:r>
      <w:r w:rsidR="00E57472">
        <w:t>, ale tuturor</w:t>
      </w:r>
      <w:r>
        <w:t xml:space="preserve">. </w:t>
      </w:r>
      <w:r w:rsidR="004E6D95" w:rsidRPr="0094707B">
        <w:rPr>
          <w:b/>
        </w:rPr>
        <w:t xml:space="preserve">Vă stăm la dispoziție </w:t>
      </w:r>
      <w:r w:rsidR="006B6A11">
        <w:t xml:space="preserve">pentru dezbateri constructive și suport </w:t>
      </w:r>
      <w:r w:rsidR="007651A8">
        <w:t>în legătură cu</w:t>
      </w:r>
      <w:r w:rsidR="004E6D95">
        <w:t xml:space="preserve"> tot ceea ce înseamnă digitalizarea proiectelor naționale de infrastructură. </w:t>
      </w:r>
    </w:p>
    <w:p w14:paraId="7F81623E" w14:textId="77777777" w:rsidR="000A1A47" w:rsidRDefault="000A1A47" w:rsidP="00644B98">
      <w:pPr>
        <w:spacing w:line="276" w:lineRule="auto"/>
        <w:jc w:val="both"/>
      </w:pPr>
    </w:p>
    <w:p w14:paraId="21A2D9F0" w14:textId="77777777" w:rsidR="00AE6D81" w:rsidRDefault="00DD355D" w:rsidP="004D33EF">
      <w:pPr>
        <w:spacing w:line="276" w:lineRule="auto"/>
        <w:ind w:firstLine="708"/>
        <w:jc w:val="both"/>
      </w:pPr>
      <w:r>
        <w:t>Cu</w:t>
      </w:r>
      <w:r w:rsidR="00644B98">
        <w:t xml:space="preserve"> deosebită</w:t>
      </w:r>
      <w:r>
        <w:t xml:space="preserve"> considerație, </w:t>
      </w:r>
    </w:p>
    <w:p w14:paraId="7F8F97F0" w14:textId="77777777" w:rsidR="00DD355D" w:rsidRPr="0094707B" w:rsidRDefault="00DD355D" w:rsidP="004D33EF">
      <w:pPr>
        <w:spacing w:line="276" w:lineRule="auto"/>
        <w:ind w:firstLine="708"/>
        <w:jc w:val="both"/>
        <w:rPr>
          <w:i/>
        </w:rPr>
      </w:pPr>
      <w:r w:rsidRPr="0094707B">
        <w:rPr>
          <w:i/>
        </w:rPr>
        <w:t>Mariana Garștea</w:t>
      </w:r>
    </w:p>
    <w:p w14:paraId="42C4C487" w14:textId="77777777" w:rsidR="00DD355D" w:rsidRDefault="00DD355D" w:rsidP="004D33EF">
      <w:pPr>
        <w:spacing w:line="276" w:lineRule="auto"/>
        <w:ind w:firstLine="708"/>
        <w:jc w:val="both"/>
      </w:pPr>
      <w:r w:rsidRPr="0094707B">
        <w:rPr>
          <w:i/>
        </w:rPr>
        <w:t>Director General Sixense România</w:t>
      </w:r>
    </w:p>
    <w:p w14:paraId="2F07F35F" w14:textId="77777777" w:rsidR="006B5BEA" w:rsidRDefault="006B5BEA" w:rsidP="006B5BEA">
      <w:pPr>
        <w:spacing w:line="276" w:lineRule="auto"/>
        <w:jc w:val="both"/>
      </w:pPr>
    </w:p>
    <w:p w14:paraId="576780A1" w14:textId="1186BB1F" w:rsidR="00B642BC" w:rsidRPr="00D91F02" w:rsidRDefault="006B5BEA" w:rsidP="004D33EF">
      <w:pPr>
        <w:spacing w:line="276" w:lineRule="auto"/>
        <w:ind w:firstLine="708"/>
        <w:jc w:val="both"/>
        <w:rPr>
          <w:color w:val="808080" w:themeColor="background1" w:themeShade="80"/>
        </w:rPr>
      </w:pPr>
      <w:r w:rsidRPr="00D91F02">
        <w:rPr>
          <w:color w:val="808080" w:themeColor="background1" w:themeShade="80"/>
        </w:rPr>
        <w:t>--</w:t>
      </w:r>
    </w:p>
    <w:p w14:paraId="38BE7D53" w14:textId="2C3690AF" w:rsidR="00B642BC" w:rsidRPr="00F66EA9" w:rsidRDefault="00B642BC" w:rsidP="00B642BC">
      <w:pPr>
        <w:spacing w:line="276" w:lineRule="auto"/>
        <w:ind w:firstLine="708"/>
        <w:jc w:val="both"/>
        <w:rPr>
          <w:b/>
          <w:i/>
          <w:color w:val="808080" w:themeColor="background1" w:themeShade="80"/>
        </w:rPr>
      </w:pPr>
      <w:r w:rsidRPr="00F66EA9">
        <w:rPr>
          <w:b/>
          <w:i/>
          <w:color w:val="808080" w:themeColor="background1" w:themeShade="80"/>
        </w:rPr>
        <w:t xml:space="preserve">Despre </w:t>
      </w:r>
      <w:r w:rsidR="008E7847">
        <w:rPr>
          <w:b/>
          <w:i/>
          <w:color w:val="808080" w:themeColor="background1" w:themeShade="80"/>
        </w:rPr>
        <w:t>Sixense</w:t>
      </w:r>
      <w:r w:rsidRPr="00F66EA9">
        <w:rPr>
          <w:b/>
          <w:i/>
          <w:color w:val="808080" w:themeColor="background1" w:themeShade="80"/>
        </w:rPr>
        <w:t xml:space="preserve"> România</w:t>
      </w:r>
    </w:p>
    <w:p w14:paraId="7EDAB503" w14:textId="238ECB75" w:rsidR="00B642BC" w:rsidRPr="001548E5" w:rsidRDefault="008E7847" w:rsidP="00B642BC">
      <w:pPr>
        <w:spacing w:line="276" w:lineRule="auto"/>
        <w:ind w:firstLine="708"/>
        <w:jc w:val="both"/>
        <w:rPr>
          <w:i/>
          <w:color w:val="808080" w:themeColor="background1" w:themeShade="80"/>
        </w:rPr>
      </w:pPr>
      <w:r>
        <w:rPr>
          <w:i/>
          <w:color w:val="808080" w:themeColor="background1" w:themeShade="80"/>
        </w:rPr>
        <w:t>Sixense</w:t>
      </w:r>
      <w:r w:rsidR="00B642BC" w:rsidRPr="001548E5">
        <w:rPr>
          <w:i/>
          <w:color w:val="808080" w:themeColor="background1" w:themeShade="80"/>
        </w:rPr>
        <w:t xml:space="preserve"> România oferă tehnologii de instrumentare și monitorizare a riscurilor structurale și geotehnice asociate șantierelor, precum și inginerie specializată pentru diagnosticarea, protecția și întreținerea activelor (asset management) și platforme informatice digitale. </w:t>
      </w:r>
    </w:p>
    <w:p w14:paraId="275F2875" w14:textId="0E86E49E" w:rsidR="00B642BC" w:rsidRDefault="00B642BC" w:rsidP="00B642BC">
      <w:pPr>
        <w:spacing w:line="276" w:lineRule="auto"/>
        <w:ind w:firstLine="708"/>
        <w:jc w:val="both"/>
      </w:pPr>
      <w:r w:rsidRPr="00A45CE2">
        <w:rPr>
          <w:i/>
          <w:color w:val="808080" w:themeColor="background1" w:themeShade="80"/>
        </w:rPr>
        <w:t xml:space="preserve">Compania este parte din </w:t>
      </w:r>
      <w:r w:rsidR="008E7847">
        <w:rPr>
          <w:i/>
          <w:color w:val="808080" w:themeColor="background1" w:themeShade="80"/>
        </w:rPr>
        <w:t>Sixense Group</w:t>
      </w:r>
      <w:r w:rsidRPr="00A45CE2">
        <w:rPr>
          <w:i/>
          <w:color w:val="808080" w:themeColor="background1" w:themeShade="80"/>
        </w:rPr>
        <w:t xml:space="preserve">, lider mondial în domeniu, și este prezentă în România din 2009. Printre proiectele din portofoliul </w:t>
      </w:r>
      <w:r w:rsidR="008E7847">
        <w:rPr>
          <w:i/>
          <w:color w:val="808080" w:themeColor="background1" w:themeShade="80"/>
        </w:rPr>
        <w:t>Sixense</w:t>
      </w:r>
      <w:r w:rsidRPr="00A45CE2">
        <w:rPr>
          <w:i/>
          <w:color w:val="808080" w:themeColor="background1" w:themeShade="80"/>
        </w:rPr>
        <w:t xml:space="preserve"> România se numără:  </w:t>
      </w:r>
      <w:r>
        <w:rPr>
          <w:i/>
          <w:color w:val="808080" w:themeColor="background1" w:themeShade="80"/>
        </w:rPr>
        <w:t>P</w:t>
      </w:r>
      <w:r w:rsidRPr="004D07C7">
        <w:rPr>
          <w:i/>
          <w:color w:val="808080" w:themeColor="background1" w:themeShade="80"/>
        </w:rPr>
        <w:t>rima secțiune – Linia de Metrou 5 București (monitorizare geotehnică și structurală), Tunelele Daneș și Sighișoara (monitorizare geotehnică și structurală), Linia de metrou 4 București (monitorizare structurală în exploatare), Pod nou Agigea (monitorizare structurală în exploatare), Stadionul</w:t>
      </w:r>
      <w:r>
        <w:rPr>
          <w:i/>
          <w:color w:val="808080" w:themeColor="background1" w:themeShade="80"/>
        </w:rPr>
        <w:t xml:space="preserve"> Național</w:t>
      </w:r>
      <w:r w:rsidRPr="004D07C7">
        <w:rPr>
          <w:i/>
          <w:color w:val="808080" w:themeColor="background1" w:themeShade="80"/>
        </w:rPr>
        <w:t xml:space="preserve"> de </w:t>
      </w:r>
      <w:r>
        <w:rPr>
          <w:i/>
          <w:color w:val="808080" w:themeColor="background1" w:themeShade="80"/>
        </w:rPr>
        <w:t>R</w:t>
      </w:r>
      <w:r w:rsidRPr="004D07C7">
        <w:rPr>
          <w:i/>
          <w:color w:val="808080" w:themeColor="background1" w:themeShade="80"/>
        </w:rPr>
        <w:t>ugby Arcul de Triumf, Stadionul de fotbal Steaua, Pod Târnava, Aviației Tower, The Light, Millo 6, Tandem, Sema Park,</w:t>
      </w:r>
      <w:r>
        <w:rPr>
          <w:i/>
          <w:color w:val="808080" w:themeColor="background1" w:themeShade="80"/>
        </w:rPr>
        <w:t xml:space="preserve"> </w:t>
      </w:r>
      <w:r w:rsidRPr="004D07C7">
        <w:rPr>
          <w:i/>
          <w:color w:val="808080" w:themeColor="background1" w:themeShade="80"/>
        </w:rPr>
        <w:t>Țiriac Tower, Ana Tower, Green Court C (monitorizare geotehnică și structurală) ș.a.</w:t>
      </w:r>
    </w:p>
    <w:p w14:paraId="537B9458" w14:textId="77777777" w:rsidR="00F92303" w:rsidRDefault="00F92303" w:rsidP="00105FEF">
      <w:pPr>
        <w:spacing w:line="276" w:lineRule="auto"/>
        <w:ind w:firstLine="708"/>
        <w:jc w:val="both"/>
      </w:pPr>
    </w:p>
    <w:p w14:paraId="7EE1C2EA" w14:textId="77777777" w:rsidR="00380FCC" w:rsidRDefault="00380FCC" w:rsidP="00EC0288">
      <w:pPr>
        <w:spacing w:line="276" w:lineRule="auto"/>
        <w:jc w:val="both"/>
      </w:pPr>
    </w:p>
    <w:sectPr w:rsidR="00380F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2FB9" w14:textId="77777777" w:rsidR="007F56BA" w:rsidRDefault="007F56BA" w:rsidP="00B703F0">
      <w:pPr>
        <w:spacing w:after="0" w:line="240" w:lineRule="auto"/>
      </w:pPr>
      <w:r>
        <w:separator/>
      </w:r>
    </w:p>
  </w:endnote>
  <w:endnote w:type="continuationSeparator" w:id="0">
    <w:p w14:paraId="258400AB" w14:textId="77777777" w:rsidR="007F56BA" w:rsidRDefault="007F56BA" w:rsidP="00B7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11B3" w14:textId="33B77112" w:rsidR="00DA6715" w:rsidRPr="00F33A7C" w:rsidRDefault="00DA6715">
    <w:pPr>
      <w:pStyle w:val="Footer"/>
      <w:rPr>
        <w:i/>
        <w:color w:val="808080" w:themeColor="background1" w:themeShade="80"/>
      </w:rPr>
    </w:pPr>
    <w:r w:rsidRPr="00F33A7C">
      <w:rPr>
        <w:i/>
        <w:color w:val="808080" w:themeColor="background1" w:themeShade="80"/>
      </w:rPr>
      <w:t xml:space="preserve">Strada Hagi Ghiță 21A–23, sector 1, București    </w:t>
    </w:r>
    <w:r w:rsidRPr="00F33A7C">
      <w:rPr>
        <w:i/>
        <w:color w:val="808080" w:themeColor="background1" w:themeShade="80"/>
        <w:lang w:val="en-US"/>
      </w:rPr>
      <w:t>|</w:t>
    </w:r>
    <w:r w:rsidRPr="00F33A7C">
      <w:rPr>
        <w:i/>
        <w:color w:val="808080" w:themeColor="background1" w:themeShade="80"/>
      </w:rPr>
      <w:ptab w:relativeTo="margin" w:alignment="center" w:leader="none"/>
    </w:r>
    <w:r w:rsidRPr="00F33A7C">
      <w:rPr>
        <w:i/>
        <w:color w:val="808080" w:themeColor="background1" w:themeShade="80"/>
      </w:rPr>
      <w:ptab w:relativeTo="margin" w:alignment="right" w:leader="none"/>
    </w:r>
    <w:r w:rsidRPr="00F33A7C">
      <w:rPr>
        <w:i/>
        <w:color w:val="808080" w:themeColor="background1" w:themeShade="80"/>
      </w:rPr>
      <w:t>Mariana Garștea, Director General, 0758.015.833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87F1" w14:textId="77777777" w:rsidR="007F56BA" w:rsidRDefault="007F56BA" w:rsidP="00B703F0">
      <w:pPr>
        <w:spacing w:after="0" w:line="240" w:lineRule="auto"/>
      </w:pPr>
      <w:r>
        <w:separator/>
      </w:r>
    </w:p>
  </w:footnote>
  <w:footnote w:type="continuationSeparator" w:id="0">
    <w:p w14:paraId="656AC42D" w14:textId="77777777" w:rsidR="007F56BA" w:rsidRDefault="007F56BA" w:rsidP="00B7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7713" w14:textId="40BCE7A7" w:rsidR="00DA6715" w:rsidRDefault="00DA6715">
    <w:pPr>
      <w:pStyle w:val="Header"/>
    </w:pPr>
    <w:r>
      <w:rPr>
        <w:noProof/>
      </w:rPr>
      <w:drawing>
        <wp:anchor distT="0" distB="0" distL="114300" distR="114300" simplePos="0" relativeHeight="251658240" behindDoc="0" locked="0" layoutInCell="1" allowOverlap="1" wp14:anchorId="2A0FCCA2" wp14:editId="2B9738E0">
          <wp:simplePos x="0" y="0"/>
          <wp:positionH relativeFrom="column">
            <wp:posOffset>2177415</wp:posOffset>
          </wp:positionH>
          <wp:positionV relativeFrom="paragraph">
            <wp:posOffset>-240030</wp:posOffset>
          </wp:positionV>
          <wp:extent cx="137414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xense.PNG"/>
                  <pic:cNvPicPr/>
                </pic:nvPicPr>
                <pic:blipFill>
                  <a:blip r:embed="rId1">
                    <a:extLst>
                      <a:ext uri="{28A0092B-C50C-407E-A947-70E740481C1C}">
                        <a14:useLocalDpi xmlns:a14="http://schemas.microsoft.com/office/drawing/2010/main" val="0"/>
                      </a:ext>
                    </a:extLst>
                  </a:blip>
                  <a:stretch>
                    <a:fillRect/>
                  </a:stretch>
                </pic:blipFill>
                <pic:spPr>
                  <a:xfrm>
                    <a:off x="0" y="0"/>
                    <a:ext cx="1374140" cy="533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288"/>
    <w:rsid w:val="00012FFA"/>
    <w:rsid w:val="00033D25"/>
    <w:rsid w:val="000448FA"/>
    <w:rsid w:val="00044B8E"/>
    <w:rsid w:val="000A1A47"/>
    <w:rsid w:val="000A5EF1"/>
    <w:rsid w:val="000A63F5"/>
    <w:rsid w:val="000C363E"/>
    <w:rsid w:val="000E3AF1"/>
    <w:rsid w:val="000F0228"/>
    <w:rsid w:val="00105FEF"/>
    <w:rsid w:val="001076F7"/>
    <w:rsid w:val="0011156E"/>
    <w:rsid w:val="00121329"/>
    <w:rsid w:val="00174607"/>
    <w:rsid w:val="001D1F06"/>
    <w:rsid w:val="00201438"/>
    <w:rsid w:val="002243AB"/>
    <w:rsid w:val="00262640"/>
    <w:rsid w:val="002E5A74"/>
    <w:rsid w:val="00377B84"/>
    <w:rsid w:val="00380FCC"/>
    <w:rsid w:val="00387270"/>
    <w:rsid w:val="003C3427"/>
    <w:rsid w:val="003D54E8"/>
    <w:rsid w:val="00412391"/>
    <w:rsid w:val="00425BF1"/>
    <w:rsid w:val="0047765F"/>
    <w:rsid w:val="004A44BD"/>
    <w:rsid w:val="004D33EF"/>
    <w:rsid w:val="004E1FD4"/>
    <w:rsid w:val="004E569F"/>
    <w:rsid w:val="004E6D95"/>
    <w:rsid w:val="005974EB"/>
    <w:rsid w:val="005C3427"/>
    <w:rsid w:val="005D658C"/>
    <w:rsid w:val="005F7371"/>
    <w:rsid w:val="005F79F9"/>
    <w:rsid w:val="00605CDF"/>
    <w:rsid w:val="00644B98"/>
    <w:rsid w:val="0067763A"/>
    <w:rsid w:val="006802F5"/>
    <w:rsid w:val="006A0987"/>
    <w:rsid w:val="006B5BEA"/>
    <w:rsid w:val="006B6A11"/>
    <w:rsid w:val="006C3DD1"/>
    <w:rsid w:val="00733D72"/>
    <w:rsid w:val="00754B4C"/>
    <w:rsid w:val="00760763"/>
    <w:rsid w:val="007651A8"/>
    <w:rsid w:val="0079232D"/>
    <w:rsid w:val="007F1D34"/>
    <w:rsid w:val="007F56BA"/>
    <w:rsid w:val="0080192D"/>
    <w:rsid w:val="00834F37"/>
    <w:rsid w:val="00835B27"/>
    <w:rsid w:val="00835FA7"/>
    <w:rsid w:val="008566DF"/>
    <w:rsid w:val="00880352"/>
    <w:rsid w:val="008963D5"/>
    <w:rsid w:val="008E7847"/>
    <w:rsid w:val="00933014"/>
    <w:rsid w:val="00945BF7"/>
    <w:rsid w:val="0094707B"/>
    <w:rsid w:val="00952C11"/>
    <w:rsid w:val="00956CF4"/>
    <w:rsid w:val="009A5F2F"/>
    <w:rsid w:val="009E7ECE"/>
    <w:rsid w:val="00A04D78"/>
    <w:rsid w:val="00A37FAF"/>
    <w:rsid w:val="00A96B64"/>
    <w:rsid w:val="00A9727B"/>
    <w:rsid w:val="00AE6D81"/>
    <w:rsid w:val="00B014DB"/>
    <w:rsid w:val="00B4231D"/>
    <w:rsid w:val="00B642BC"/>
    <w:rsid w:val="00B703F0"/>
    <w:rsid w:val="00B761B4"/>
    <w:rsid w:val="00B85DB7"/>
    <w:rsid w:val="00BC10EF"/>
    <w:rsid w:val="00BF5B95"/>
    <w:rsid w:val="00C13A36"/>
    <w:rsid w:val="00C21EF6"/>
    <w:rsid w:val="00C5305C"/>
    <w:rsid w:val="00C564F5"/>
    <w:rsid w:val="00C65781"/>
    <w:rsid w:val="00C9543A"/>
    <w:rsid w:val="00CA0CB6"/>
    <w:rsid w:val="00CA5D11"/>
    <w:rsid w:val="00CE67DA"/>
    <w:rsid w:val="00CF7D27"/>
    <w:rsid w:val="00CF7E98"/>
    <w:rsid w:val="00D343E9"/>
    <w:rsid w:val="00D54D7B"/>
    <w:rsid w:val="00D843CA"/>
    <w:rsid w:val="00D91F02"/>
    <w:rsid w:val="00D9381F"/>
    <w:rsid w:val="00DA6715"/>
    <w:rsid w:val="00DB0B2A"/>
    <w:rsid w:val="00DD355D"/>
    <w:rsid w:val="00DF28F1"/>
    <w:rsid w:val="00E26C29"/>
    <w:rsid w:val="00E33534"/>
    <w:rsid w:val="00E34DDE"/>
    <w:rsid w:val="00E46286"/>
    <w:rsid w:val="00E57472"/>
    <w:rsid w:val="00E6501C"/>
    <w:rsid w:val="00E91309"/>
    <w:rsid w:val="00EC0288"/>
    <w:rsid w:val="00EC1201"/>
    <w:rsid w:val="00EC798E"/>
    <w:rsid w:val="00EE4492"/>
    <w:rsid w:val="00F22DFC"/>
    <w:rsid w:val="00F23602"/>
    <w:rsid w:val="00F33A7C"/>
    <w:rsid w:val="00F66EA9"/>
    <w:rsid w:val="00F84EA3"/>
    <w:rsid w:val="00F85938"/>
    <w:rsid w:val="00F92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BEB2"/>
  <w15:docId w15:val="{88D43B93-9740-4AB6-B5D2-0731154C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F0"/>
  </w:style>
  <w:style w:type="paragraph" w:styleId="Footer">
    <w:name w:val="footer"/>
    <w:basedOn w:val="Normal"/>
    <w:link w:val="FooterChar"/>
    <w:uiPriority w:val="99"/>
    <w:unhideWhenUsed/>
    <w:rsid w:val="00B7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3F0"/>
  </w:style>
  <w:style w:type="character" w:styleId="CommentReference">
    <w:name w:val="annotation reference"/>
    <w:basedOn w:val="DefaultParagraphFont"/>
    <w:uiPriority w:val="99"/>
    <w:semiHidden/>
    <w:unhideWhenUsed/>
    <w:rsid w:val="00E33534"/>
    <w:rPr>
      <w:sz w:val="16"/>
      <w:szCs w:val="16"/>
    </w:rPr>
  </w:style>
  <w:style w:type="paragraph" w:styleId="CommentText">
    <w:name w:val="annotation text"/>
    <w:basedOn w:val="Normal"/>
    <w:link w:val="CommentTextChar"/>
    <w:uiPriority w:val="99"/>
    <w:semiHidden/>
    <w:unhideWhenUsed/>
    <w:rsid w:val="00E33534"/>
    <w:pPr>
      <w:spacing w:line="240" w:lineRule="auto"/>
    </w:pPr>
    <w:rPr>
      <w:sz w:val="20"/>
      <w:szCs w:val="20"/>
    </w:rPr>
  </w:style>
  <w:style w:type="character" w:customStyle="1" w:styleId="CommentTextChar">
    <w:name w:val="Comment Text Char"/>
    <w:basedOn w:val="DefaultParagraphFont"/>
    <w:link w:val="CommentText"/>
    <w:uiPriority w:val="99"/>
    <w:semiHidden/>
    <w:rsid w:val="00E33534"/>
    <w:rPr>
      <w:sz w:val="20"/>
      <w:szCs w:val="20"/>
    </w:rPr>
  </w:style>
  <w:style w:type="paragraph" w:styleId="CommentSubject">
    <w:name w:val="annotation subject"/>
    <w:basedOn w:val="CommentText"/>
    <w:next w:val="CommentText"/>
    <w:link w:val="CommentSubjectChar"/>
    <w:uiPriority w:val="99"/>
    <w:semiHidden/>
    <w:unhideWhenUsed/>
    <w:rsid w:val="00E33534"/>
    <w:rPr>
      <w:b/>
      <w:bCs/>
    </w:rPr>
  </w:style>
  <w:style w:type="character" w:customStyle="1" w:styleId="CommentSubjectChar">
    <w:name w:val="Comment Subject Char"/>
    <w:basedOn w:val="CommentTextChar"/>
    <w:link w:val="CommentSubject"/>
    <w:uiPriority w:val="99"/>
    <w:semiHidden/>
    <w:rsid w:val="00E33534"/>
    <w:rPr>
      <w:b/>
      <w:bCs/>
      <w:sz w:val="20"/>
      <w:szCs w:val="20"/>
    </w:rPr>
  </w:style>
  <w:style w:type="paragraph" w:styleId="BalloonText">
    <w:name w:val="Balloon Text"/>
    <w:basedOn w:val="Normal"/>
    <w:link w:val="BalloonTextChar"/>
    <w:uiPriority w:val="99"/>
    <w:semiHidden/>
    <w:unhideWhenUsed/>
    <w:rsid w:val="00E3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34"/>
    <w:rPr>
      <w:rFonts w:ascii="Segoe UI" w:hAnsi="Segoe UI" w:cs="Segoe UI"/>
      <w:sz w:val="18"/>
      <w:szCs w:val="18"/>
    </w:rPr>
  </w:style>
  <w:style w:type="character" w:styleId="Hyperlink">
    <w:name w:val="Hyperlink"/>
    <w:basedOn w:val="DefaultParagraphFont"/>
    <w:uiPriority w:val="99"/>
    <w:unhideWhenUsed/>
    <w:rsid w:val="00CF7E98"/>
    <w:rPr>
      <w:color w:val="0563C1" w:themeColor="hyperlink"/>
      <w:u w:val="single"/>
    </w:rPr>
  </w:style>
  <w:style w:type="character" w:customStyle="1" w:styleId="UnresolvedMention1">
    <w:name w:val="Unresolved Mention1"/>
    <w:basedOn w:val="DefaultParagraphFont"/>
    <w:uiPriority w:val="99"/>
    <w:semiHidden/>
    <w:unhideWhenUsed/>
    <w:rsid w:val="00CF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evarul.ro/news/bucuresti/cartiere-zona-republica-militari-berceni-colentina-deplaseaza-cateva-zeci-milimetri-anual-1_602250515163ec4271c8ecbd/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1299</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32</cp:revision>
  <cp:lastPrinted>2021-02-22T10:23:00Z</cp:lastPrinted>
  <dcterms:created xsi:type="dcterms:W3CDTF">2021-02-18T06:40:00Z</dcterms:created>
  <dcterms:modified xsi:type="dcterms:W3CDTF">2021-02-22T10:24:00Z</dcterms:modified>
</cp:coreProperties>
</file>